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84F79" w14:textId="77777777" w:rsidR="00715CA6" w:rsidRDefault="00715CA6"/>
    <w:p w14:paraId="133F106C" w14:textId="77777777" w:rsidR="00715CA6" w:rsidRDefault="00715CA6">
      <w:pPr>
        <w:pStyle w:val="Anrede"/>
        <w:rPr>
          <w:lang w:val="en-GB"/>
        </w:rPr>
      </w:pPr>
    </w:p>
    <w:p w14:paraId="5999E0E2" w14:textId="77A749A9" w:rsidR="00715CA6" w:rsidRPr="00E7296C" w:rsidRDefault="00E241A7">
      <w:pPr>
        <w:pStyle w:val="Anrede"/>
        <w:rPr>
          <w:sz w:val="48"/>
          <w:szCs w:val="48"/>
          <w:lang w:val="en-GB"/>
        </w:rPr>
      </w:pPr>
      <w:r w:rsidRPr="00E7296C">
        <w:rPr>
          <w:b/>
          <w:bCs/>
          <w:sz w:val="32"/>
          <w:szCs w:val="32"/>
          <w:lang w:val="en-GB"/>
        </w:rPr>
        <w:t>REMO-HSE delivers the 10,000th high-voltage module MSR-S-60N30-2m-N2 for electrostatic fine dust filters</w:t>
      </w:r>
    </w:p>
    <w:p w14:paraId="5817F368" w14:textId="764E8281" w:rsidR="00DA3CCA" w:rsidRPr="00E7296C" w:rsidRDefault="00DA3CCA" w:rsidP="00DA3CCA">
      <w:pPr>
        <w:pStyle w:val="Textkrper"/>
        <w:rPr>
          <w:lang w:val="en-GB"/>
        </w:rPr>
      </w:pPr>
    </w:p>
    <w:p w14:paraId="3CF195BC" w14:textId="1B0A2557" w:rsidR="00E7296C" w:rsidRPr="00E7296C" w:rsidRDefault="00E7296C" w:rsidP="00DA3CCA">
      <w:pPr>
        <w:pStyle w:val="Textkrper"/>
        <w:rPr>
          <w:lang w:val="en-GB"/>
        </w:rPr>
      </w:pPr>
    </w:p>
    <w:p w14:paraId="6F473E7D" w14:textId="77777777" w:rsidR="00E7296C" w:rsidRPr="00E7296C" w:rsidRDefault="00E7296C" w:rsidP="00DA3CCA">
      <w:pPr>
        <w:pStyle w:val="Textkrper"/>
        <w:rPr>
          <w:lang w:val="en-GB"/>
        </w:rPr>
      </w:pPr>
    </w:p>
    <w:p w14:paraId="55892804" w14:textId="0247D631" w:rsidR="00DA3CCA" w:rsidRPr="00E7296C" w:rsidRDefault="002F1D1B" w:rsidP="00DA3CCA">
      <w:pPr>
        <w:pStyle w:val="Textkrper"/>
        <w:rPr>
          <w:lang w:val="en-GB"/>
        </w:rPr>
      </w:pPr>
      <w:proofErr w:type="spellStart"/>
      <w:r w:rsidRPr="00E7296C">
        <w:rPr>
          <w:lang w:val="en-GB"/>
        </w:rPr>
        <w:t>Rattiszell</w:t>
      </w:r>
      <w:proofErr w:type="spellEnd"/>
      <w:r w:rsidRPr="00E7296C">
        <w:rPr>
          <w:lang w:val="en-GB"/>
        </w:rPr>
        <w:t>, 2022</w:t>
      </w:r>
      <w:r w:rsidR="00E241A7" w:rsidRPr="00E7296C">
        <w:rPr>
          <w:lang w:val="en-GB"/>
        </w:rPr>
        <w:t xml:space="preserve"> -07-04</w:t>
      </w:r>
    </w:p>
    <w:p w14:paraId="6383172E" w14:textId="371D3353" w:rsidR="00A472A3" w:rsidRPr="00E7296C" w:rsidRDefault="00A472A3" w:rsidP="00DA3CCA">
      <w:pPr>
        <w:pStyle w:val="Textkrper"/>
        <w:rPr>
          <w:lang w:val="en-GB"/>
        </w:rPr>
      </w:pPr>
    </w:p>
    <w:p w14:paraId="7F9CF3CA" w14:textId="73F171CF" w:rsidR="002F1D1B" w:rsidRPr="00E7296C" w:rsidRDefault="00E241A7" w:rsidP="002F1D1B">
      <w:pPr>
        <w:pStyle w:val="Textkrper"/>
        <w:rPr>
          <w:b/>
          <w:bCs/>
          <w:lang w:val="en-GB"/>
        </w:rPr>
      </w:pPr>
      <w:r w:rsidRPr="00E7296C">
        <w:rPr>
          <w:b/>
          <w:bCs/>
          <w:lang w:val="en-GB"/>
        </w:rPr>
        <w:t>The module is particularly in demand for use in fine dust filters for wood chip heating systems and wood combustion plants. The anniversary copy went to Austria.</w:t>
      </w:r>
    </w:p>
    <w:p w14:paraId="58F21AE7" w14:textId="77777777" w:rsidR="00CB14FA" w:rsidRPr="00E7296C" w:rsidRDefault="00CB14FA" w:rsidP="00B05477">
      <w:pPr>
        <w:pStyle w:val="Textkrper"/>
        <w:rPr>
          <w:lang w:val="en-GB"/>
        </w:rPr>
      </w:pPr>
    </w:p>
    <w:p w14:paraId="5E4AE323" w14:textId="5B5ED136" w:rsidR="00E241A7" w:rsidRPr="00E7296C" w:rsidRDefault="00E241A7" w:rsidP="00E241A7">
      <w:pPr>
        <w:pStyle w:val="Textkrper"/>
        <w:rPr>
          <w:lang w:val="en-GB"/>
        </w:rPr>
      </w:pPr>
      <w:r w:rsidRPr="00E7296C">
        <w:rPr>
          <w:lang w:val="en-GB"/>
        </w:rPr>
        <w:t xml:space="preserve">REMO-HSE GmbH delivered the 10,000th MSR-S-60N30-2m-N2 high-voltage module on 28 June 2022. REMO-HSE had already conducted tests with customers in 2010, </w:t>
      </w:r>
      <w:r w:rsidRPr="00E7296C">
        <w:rPr>
          <w:lang w:val="en-GB"/>
        </w:rPr>
        <w:tab/>
        <w:t xml:space="preserve">to determine the optimum parameters (e.g., voltage and current range) of a high-voltage supply for electrostatic precipitators in tubular design for reducing particulate matter in woodchip heating systems and small wood-fired heating systems. Among other things, it also turned out that spark monitoring plays a very important role, since the flue gas passes through the filter very </w:t>
      </w:r>
      <w:proofErr w:type="spellStart"/>
      <w:r w:rsidRPr="00E7296C">
        <w:rPr>
          <w:lang w:val="en-GB"/>
        </w:rPr>
        <w:t>inhomogeneously</w:t>
      </w:r>
      <w:proofErr w:type="spellEnd"/>
      <w:r w:rsidRPr="00E7296C">
        <w:rPr>
          <w:lang w:val="en-GB"/>
        </w:rPr>
        <w:t xml:space="preserve"> and flows through the filter with fluctuating humidity.</w:t>
      </w:r>
    </w:p>
    <w:p w14:paraId="580D7B05" w14:textId="60D53F7F" w:rsidR="00BA4AEC" w:rsidRPr="00E7296C" w:rsidRDefault="00E241A7" w:rsidP="00E241A7">
      <w:pPr>
        <w:pStyle w:val="Textkrper"/>
        <w:rPr>
          <w:lang w:val="en-GB"/>
        </w:rPr>
      </w:pPr>
      <w:r w:rsidRPr="00E7296C">
        <w:rPr>
          <w:lang w:val="en-GB"/>
        </w:rPr>
        <w:t>The MSR-S-60N30-2m-N2 module is just one specific model from the MSR series, which includes four power classes as standard (30W, 60W, 90W and 120W), whereby the output voltage in each power class can be up to 30,000V. For all modules, output voltage and current can be adjusted between 0% and 100% of the maximum rated value either via an analogue interface (MSR-S version) or by means of two potentiometers (MSR-P version). Various protective circuits, including spark protection in particular, make the modules very safe.</w:t>
      </w:r>
    </w:p>
    <w:p w14:paraId="5CBF4BCC" w14:textId="147822A0" w:rsidR="00A76C8D" w:rsidRPr="00E7296C" w:rsidRDefault="00E241A7" w:rsidP="00E241A7">
      <w:pPr>
        <w:pStyle w:val="Textkrper"/>
        <w:rPr>
          <w:lang w:val="en-GB"/>
        </w:rPr>
      </w:pPr>
      <w:r w:rsidRPr="00E7296C">
        <w:rPr>
          <w:lang w:val="en-GB"/>
        </w:rPr>
        <w:t xml:space="preserve">For larger heating systems, fine dust filters with higher power are required, for which REMO-HSE also has the appropriate high-voltage modules in its range, namely the MMR series with voltages up to 120kV and power ratings up to 750W. Higher outputs can be achieved by connecting the modules in parallel. - Of course, the high-voltage modules of both series </w:t>
      </w:r>
      <w:r w:rsidRPr="00E7296C">
        <w:rPr>
          <w:lang w:val="en-GB"/>
        </w:rPr>
        <w:tab/>
        <w:t>are also suitable for electrostatic precipitators, which are used in industrial plants for the separation of aerosols, finest dust particles as well as tar- and oil-containing water-saturated exhaust gases.</w:t>
      </w:r>
      <w:r w:rsidR="00681445" w:rsidRPr="00E7296C">
        <w:rPr>
          <w:lang w:val="en-GB"/>
        </w:rPr>
        <w:t xml:space="preserve"> </w:t>
      </w:r>
    </w:p>
    <w:p w14:paraId="04405D68" w14:textId="77777777" w:rsidR="0016061D" w:rsidRPr="00E7296C" w:rsidRDefault="0016061D" w:rsidP="0016061D">
      <w:pPr>
        <w:pStyle w:val="Textkrper"/>
        <w:rPr>
          <w:lang w:val="en-GB"/>
        </w:rPr>
      </w:pPr>
      <w:r w:rsidRPr="00E7296C">
        <w:rPr>
          <w:lang w:val="en-GB"/>
        </w:rPr>
        <w:t>The MSR and MMR module series are continuously adapted to new market and customer requirements. In particular, they serve as the basis for high-voltage modules used in X-ray and medical technology.</w:t>
      </w:r>
    </w:p>
    <w:p w14:paraId="56728589" w14:textId="2F2B8F63" w:rsidR="007958B8" w:rsidRPr="00E7296C" w:rsidRDefault="0016061D" w:rsidP="0016061D">
      <w:pPr>
        <w:pStyle w:val="Textkrper"/>
        <w:rPr>
          <w:lang w:val="en-GB"/>
        </w:rPr>
      </w:pPr>
      <w:r w:rsidRPr="00E7296C">
        <w:rPr>
          <w:lang w:val="en-GB"/>
        </w:rPr>
        <w:t xml:space="preserve">Further information on the products and their data sheets can be found on the Internet at </w:t>
      </w:r>
      <w:r w:rsidR="0021220C">
        <w:fldChar w:fldCharType="begin"/>
      </w:r>
      <w:r w:rsidR="0021220C" w:rsidRPr="00010E7E">
        <w:rPr>
          <w:lang w:val="en-US"/>
        </w:rPr>
        <w:instrText>HYPERLINK "https://www.remo-hse.com"</w:instrText>
      </w:r>
      <w:r w:rsidR="0021220C">
        <w:fldChar w:fldCharType="separate"/>
      </w:r>
      <w:r w:rsidRPr="00E7296C">
        <w:rPr>
          <w:rStyle w:val="Hyperlink"/>
          <w:lang w:val="en-GB"/>
        </w:rPr>
        <w:t>https://www.remo-hse.com</w:t>
      </w:r>
      <w:r w:rsidR="0021220C">
        <w:rPr>
          <w:rStyle w:val="Hyperlink"/>
          <w:lang w:val="en-GB"/>
        </w:rPr>
        <w:fldChar w:fldCharType="end"/>
      </w:r>
      <w:r w:rsidRPr="00E7296C">
        <w:rPr>
          <w:lang w:val="en-GB"/>
        </w:rPr>
        <w:t xml:space="preserve"> .</w:t>
      </w:r>
    </w:p>
    <w:p w14:paraId="586C41A2" w14:textId="1445EA79" w:rsidR="0045509F" w:rsidRPr="00E7296C" w:rsidRDefault="0045509F" w:rsidP="002F1D1B">
      <w:pPr>
        <w:pStyle w:val="Textkrper"/>
        <w:rPr>
          <w:lang w:val="en-GB"/>
        </w:rPr>
      </w:pPr>
    </w:p>
    <w:p w14:paraId="7857A7CA" w14:textId="77777777" w:rsidR="00681445" w:rsidRPr="00E7296C" w:rsidRDefault="00681445" w:rsidP="002F1D1B">
      <w:pPr>
        <w:pStyle w:val="Textkrper"/>
        <w:rPr>
          <w:lang w:val="en-GB"/>
        </w:rPr>
      </w:pPr>
    </w:p>
    <w:p w14:paraId="62A4D27E" w14:textId="77777777" w:rsidR="00E7296C" w:rsidRPr="00E7296C" w:rsidRDefault="00E7296C" w:rsidP="002F1D1B">
      <w:pPr>
        <w:pStyle w:val="Textkrper"/>
        <w:rPr>
          <w:b/>
          <w:bCs/>
          <w:lang w:val="en-GB"/>
        </w:rPr>
      </w:pPr>
    </w:p>
    <w:p w14:paraId="7BFA088A" w14:textId="77777777" w:rsidR="00E7296C" w:rsidRPr="00E7296C" w:rsidRDefault="00E7296C" w:rsidP="002F1D1B">
      <w:pPr>
        <w:pStyle w:val="Textkrper"/>
        <w:rPr>
          <w:b/>
          <w:bCs/>
          <w:lang w:val="en-GB"/>
        </w:rPr>
      </w:pPr>
    </w:p>
    <w:p w14:paraId="7E80E07A" w14:textId="682C0649" w:rsidR="00A91B24" w:rsidRPr="00E7296C" w:rsidRDefault="0016061D" w:rsidP="002F1D1B">
      <w:pPr>
        <w:pStyle w:val="Textkrper"/>
        <w:rPr>
          <w:b/>
          <w:bCs/>
          <w:lang w:val="en-GB"/>
        </w:rPr>
      </w:pPr>
      <w:r w:rsidRPr="00E7296C">
        <w:rPr>
          <w:b/>
          <w:bCs/>
          <w:lang w:val="en-GB"/>
        </w:rPr>
        <w:t>About REMO-HSE</w:t>
      </w:r>
    </w:p>
    <w:p w14:paraId="7706BBA4" w14:textId="21E3871C" w:rsidR="005214D3" w:rsidRPr="00E7296C" w:rsidRDefault="0016061D" w:rsidP="002F1D1B">
      <w:pPr>
        <w:pStyle w:val="Textkrper"/>
        <w:rPr>
          <w:b/>
          <w:bCs/>
          <w:lang w:val="en-GB"/>
        </w:rPr>
      </w:pPr>
      <w:r w:rsidRPr="00E7296C">
        <w:rPr>
          <w:lang w:val="en-GB"/>
        </w:rPr>
        <w:t xml:space="preserve">Since its foundation more than 39 years ago, REMO-HSE </w:t>
      </w:r>
      <w:proofErr w:type="spellStart"/>
      <w:r w:rsidRPr="00E7296C">
        <w:rPr>
          <w:lang w:val="en-GB"/>
        </w:rPr>
        <w:t>Hochspannungselektronik</w:t>
      </w:r>
      <w:proofErr w:type="spellEnd"/>
      <w:r w:rsidRPr="00E7296C">
        <w:rPr>
          <w:lang w:val="en-GB"/>
        </w:rPr>
        <w:t xml:space="preserve"> GmbH has been dealing with high-voltage technology outside the field of power engineering and realises complete projects from the idea to the product ready for series production at market-driven prices. Because no two applications are alike, the medium-sized company from </w:t>
      </w:r>
      <w:proofErr w:type="spellStart"/>
      <w:r w:rsidRPr="00E7296C">
        <w:rPr>
          <w:lang w:val="en-GB"/>
        </w:rPr>
        <w:t>Rattiszell</w:t>
      </w:r>
      <w:proofErr w:type="spellEnd"/>
      <w:r w:rsidRPr="00E7296C">
        <w:rPr>
          <w:lang w:val="en-GB"/>
        </w:rPr>
        <w:t xml:space="preserve"> near </w:t>
      </w:r>
      <w:proofErr w:type="spellStart"/>
      <w:r w:rsidRPr="00E7296C">
        <w:rPr>
          <w:lang w:val="en-GB"/>
        </w:rPr>
        <w:t>Straubing</w:t>
      </w:r>
      <w:proofErr w:type="spellEnd"/>
      <w:r w:rsidR="00556E71" w:rsidRPr="00E7296C">
        <w:rPr>
          <w:lang w:val="en-GB"/>
        </w:rPr>
        <w:t>/ Danube</w:t>
      </w:r>
      <w:r w:rsidRPr="00E7296C">
        <w:rPr>
          <w:lang w:val="en-GB"/>
        </w:rPr>
        <w:t xml:space="preserve"> </w:t>
      </w:r>
      <w:r w:rsidR="00556E71" w:rsidRPr="00E7296C">
        <w:rPr>
          <w:lang w:val="en-GB"/>
        </w:rPr>
        <w:t xml:space="preserve">in Germany </w:t>
      </w:r>
      <w:r w:rsidRPr="00E7296C">
        <w:rPr>
          <w:lang w:val="en-GB"/>
        </w:rPr>
        <w:t xml:space="preserve">has specialised in the development and production of customised solutions. The products are used, for example, in industrial plants for electrostatic surface coating, in electrostatic </w:t>
      </w:r>
      <w:r w:rsidR="00556E71" w:rsidRPr="00E7296C">
        <w:rPr>
          <w:lang w:val="en-GB"/>
        </w:rPr>
        <w:t>precipitators</w:t>
      </w:r>
      <w:r w:rsidRPr="00E7296C">
        <w:rPr>
          <w:lang w:val="en-GB"/>
        </w:rPr>
        <w:t xml:space="preserve">, for ionisation in medical technology, in X-ray and particle beam technology or for </w:t>
      </w:r>
      <w:r w:rsidR="00556E71" w:rsidRPr="00E7296C">
        <w:rPr>
          <w:lang w:val="en-GB"/>
        </w:rPr>
        <w:t>pulse forming networks</w:t>
      </w:r>
      <w:r w:rsidRPr="00E7296C">
        <w:rPr>
          <w:lang w:val="en-GB"/>
        </w:rPr>
        <w:t xml:space="preserve"> in radar systems. In addition to high-voltage </w:t>
      </w:r>
      <w:r w:rsidR="00556E71" w:rsidRPr="00E7296C">
        <w:rPr>
          <w:lang w:val="en-GB"/>
        </w:rPr>
        <w:t>power supplies</w:t>
      </w:r>
      <w:r w:rsidRPr="00E7296C">
        <w:rPr>
          <w:lang w:val="en-GB"/>
        </w:rPr>
        <w:t>, REMO-HSE has the appropriate high-voltage measurement technology as well as high-voltage switches, resistors, distributors and cables in its product range.</w:t>
      </w:r>
      <w:r w:rsidR="00A91B24" w:rsidRPr="00E7296C">
        <w:rPr>
          <w:b/>
          <w:bCs/>
          <w:lang w:val="en-GB"/>
        </w:rPr>
        <w:t xml:space="preserve"> </w:t>
      </w:r>
    </w:p>
    <w:p w14:paraId="5D81D1A4" w14:textId="77777777" w:rsidR="00E7296C" w:rsidRPr="00E7296C" w:rsidRDefault="00E7296C" w:rsidP="00DA3CCA">
      <w:pPr>
        <w:pStyle w:val="Textkrper"/>
        <w:rPr>
          <w:b/>
          <w:bCs/>
          <w:lang w:val="en-GB"/>
        </w:rPr>
      </w:pPr>
    </w:p>
    <w:p w14:paraId="0EDD3D1A" w14:textId="18D95001" w:rsidR="00DA3CCA" w:rsidRDefault="00E7296C" w:rsidP="00DA3CCA">
      <w:pPr>
        <w:pStyle w:val="Textkrper"/>
        <w:rPr>
          <w:b/>
          <w:bCs/>
          <w:lang w:val="en-GB"/>
        </w:rPr>
      </w:pPr>
      <w:r w:rsidRPr="00E7296C">
        <w:rPr>
          <w:b/>
          <w:bCs/>
        </w:rPr>
        <w:t xml:space="preserve">Images / </w:t>
      </w:r>
      <w:r>
        <w:rPr>
          <w:b/>
          <w:bCs/>
        </w:rPr>
        <w:t>I</w:t>
      </w:r>
      <w:r w:rsidRPr="00E7296C">
        <w:rPr>
          <w:b/>
          <w:bCs/>
        </w:rPr>
        <w:t xml:space="preserve">mage </w:t>
      </w:r>
      <w:r w:rsidRPr="00E7296C">
        <w:rPr>
          <w:b/>
          <w:bCs/>
          <w:lang w:val="en-GB"/>
        </w:rPr>
        <w:t>Captions</w:t>
      </w:r>
    </w:p>
    <w:p w14:paraId="63DEEF15" w14:textId="77777777" w:rsidR="00E7296C" w:rsidRPr="00E7296C" w:rsidRDefault="00E7296C" w:rsidP="00DA3CCA">
      <w:pPr>
        <w:pStyle w:val="Textkrper"/>
        <w:rPr>
          <w:lang w:val="en-GB"/>
        </w:rPr>
      </w:pPr>
    </w:p>
    <w:p w14:paraId="0C9B49D4" w14:textId="2C715D7F" w:rsidR="007207AE" w:rsidRDefault="007207AE" w:rsidP="005214D3">
      <w:pPr>
        <w:pStyle w:val="Textkrper"/>
        <w:jc w:val="center"/>
      </w:pPr>
      <w:r>
        <w:rPr>
          <w:noProof/>
        </w:rPr>
        <w:drawing>
          <wp:inline distT="0" distB="0" distL="0" distR="0" wp14:anchorId="141C9C11" wp14:editId="7CD9AEE1">
            <wp:extent cx="4406349" cy="25336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21336" cy="2542268"/>
                    </a:xfrm>
                    <a:prstGeom prst="rect">
                      <a:avLst/>
                    </a:prstGeom>
                  </pic:spPr>
                </pic:pic>
              </a:graphicData>
            </a:graphic>
          </wp:inline>
        </w:drawing>
      </w:r>
    </w:p>
    <w:p w14:paraId="04578D2B" w14:textId="7EE10066" w:rsidR="00DA3CCA" w:rsidRPr="00816F5D" w:rsidRDefault="00E7296C" w:rsidP="00DA3CCA">
      <w:pPr>
        <w:pStyle w:val="Textkrper"/>
        <w:rPr>
          <w:lang w:val="en-US"/>
        </w:rPr>
      </w:pPr>
      <w:r>
        <w:rPr>
          <w:lang w:val="en-US"/>
        </w:rPr>
        <w:t>Image</w:t>
      </w:r>
      <w:r w:rsidR="005214D3" w:rsidRPr="00816F5D">
        <w:rPr>
          <w:lang w:val="en-US"/>
        </w:rPr>
        <w:t xml:space="preserve"> 1: </w:t>
      </w:r>
      <w:r w:rsidR="00816F5D" w:rsidRPr="00816F5D">
        <w:rPr>
          <w:lang w:val="en-US"/>
        </w:rPr>
        <w:t>The ten-thousandth MSR-S-60N30-2m-N2 module was the focus of a celebration at REMO-HSE</w:t>
      </w:r>
      <w:r w:rsidR="005214D3" w:rsidRPr="00816F5D">
        <w:rPr>
          <w:lang w:val="en-US"/>
        </w:rPr>
        <w:t>.</w:t>
      </w:r>
    </w:p>
    <w:p w14:paraId="6CDC8505" w14:textId="1EC0C3CA" w:rsidR="00DA3CCA" w:rsidRPr="00816F5D" w:rsidRDefault="00DA3CCA" w:rsidP="00DA3CCA">
      <w:pPr>
        <w:pStyle w:val="Textkrper"/>
        <w:rPr>
          <w:lang w:val="en-US"/>
        </w:rPr>
      </w:pPr>
    </w:p>
    <w:p w14:paraId="66F3567C" w14:textId="147EFE71" w:rsidR="00BB205F" w:rsidRPr="00B966B8" w:rsidRDefault="00556E71" w:rsidP="00DA3CCA">
      <w:pPr>
        <w:pStyle w:val="Textkrper"/>
        <w:rPr>
          <w:b/>
          <w:bCs/>
        </w:rPr>
      </w:pPr>
      <w:r>
        <w:rPr>
          <w:b/>
          <w:bCs/>
        </w:rPr>
        <w:t>Contact</w:t>
      </w:r>
    </w:p>
    <w:p w14:paraId="471A3F2E" w14:textId="65C6244A" w:rsidR="00DA3CCA" w:rsidRPr="00DA3CCA" w:rsidRDefault="00BB205F" w:rsidP="00DA3CCA">
      <w:pPr>
        <w:pStyle w:val="Textkrper"/>
      </w:pPr>
      <w:r w:rsidRPr="00B966B8">
        <w:t>Dr. Michael Oleszczuk</w:t>
      </w:r>
      <w:r w:rsidRPr="00B966B8">
        <w:br/>
        <w:t>REMO-HSE Hochspannungselektronik GmbH</w:t>
      </w:r>
      <w:r w:rsidRPr="00B966B8">
        <w:br/>
        <w:t>Straubinger Str. 28</w:t>
      </w:r>
      <w:r w:rsidRPr="00B966B8">
        <w:br/>
        <w:t xml:space="preserve">94372 </w:t>
      </w:r>
      <w:proofErr w:type="spellStart"/>
      <w:r w:rsidRPr="00B966B8">
        <w:t>Rattiszell</w:t>
      </w:r>
      <w:proofErr w:type="spellEnd"/>
      <w:r w:rsidR="00E7296C">
        <w:br/>
        <w:t>Germany</w:t>
      </w:r>
      <w:r w:rsidR="00B966B8" w:rsidRPr="00B966B8">
        <w:br/>
      </w:r>
      <w:r w:rsidRPr="00B966B8">
        <w:t>Tel.: +49 9964 6406 0</w:t>
      </w:r>
      <w:r w:rsidRPr="00B966B8">
        <w:br/>
        <w:t>E-Mail: info@remo-hse.de</w:t>
      </w:r>
    </w:p>
    <w:sectPr w:rsidR="00DA3CCA" w:rsidRPr="00DA3CCA" w:rsidSect="003321A7">
      <w:headerReference w:type="even" r:id="rId8"/>
      <w:headerReference w:type="default" r:id="rId9"/>
      <w:footerReference w:type="even" r:id="rId10"/>
      <w:footerReference w:type="default" r:id="rId11"/>
      <w:headerReference w:type="first" r:id="rId12"/>
      <w:footerReference w:type="first" r:id="rId13"/>
      <w:pgSz w:w="11906" w:h="16838" w:code="9"/>
      <w:pgMar w:top="624" w:right="1134" w:bottom="567" w:left="1134" w:header="62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B1D7" w14:textId="77777777" w:rsidR="0021220C" w:rsidRDefault="0021220C">
      <w:r>
        <w:separator/>
      </w:r>
    </w:p>
  </w:endnote>
  <w:endnote w:type="continuationSeparator" w:id="0">
    <w:p w14:paraId="540BAC95" w14:textId="77777777" w:rsidR="0021220C" w:rsidRDefault="0021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A858" w14:textId="77777777" w:rsidR="00AC55BF" w:rsidRDefault="00AC55B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778"/>
    </w:tblGrid>
    <w:tr w:rsidR="00C23B55" w:rsidRPr="00101A06" w14:paraId="1E3E2D7F" w14:textId="77777777" w:rsidTr="00C23B55">
      <w:tc>
        <w:tcPr>
          <w:tcW w:w="9778" w:type="dxa"/>
        </w:tcPr>
        <w:p w14:paraId="19C46407" w14:textId="77777777" w:rsidR="00C23B55" w:rsidRPr="00101A06" w:rsidRDefault="00C23B55" w:rsidP="00101A06">
          <w:pPr>
            <w:tabs>
              <w:tab w:val="center" w:pos="4536"/>
              <w:tab w:val="right" w:pos="9072"/>
            </w:tabs>
            <w:rPr>
              <w:sz w:val="20"/>
            </w:rPr>
          </w:pPr>
        </w:p>
      </w:tc>
    </w:tr>
    <w:tr w:rsidR="00C23B55" w:rsidRPr="00101A06" w14:paraId="6799989F" w14:textId="77777777" w:rsidTr="00C23B55">
      <w:tc>
        <w:tcPr>
          <w:tcW w:w="9778" w:type="dxa"/>
        </w:tcPr>
        <w:p w14:paraId="52642984" w14:textId="77777777" w:rsidR="00C23B55" w:rsidRPr="00101A06" w:rsidRDefault="00C23B55" w:rsidP="00101A06">
          <w:pPr>
            <w:tabs>
              <w:tab w:val="center" w:pos="4536"/>
              <w:tab w:val="right" w:pos="9072"/>
            </w:tabs>
            <w:rPr>
              <w:sz w:val="20"/>
            </w:rPr>
          </w:pPr>
        </w:p>
      </w:tc>
    </w:tr>
    <w:tr w:rsidR="00C23B55" w:rsidRPr="00101A06" w14:paraId="7BBF05D2" w14:textId="77777777" w:rsidTr="00C23B55">
      <w:tc>
        <w:tcPr>
          <w:tcW w:w="9778" w:type="dxa"/>
          <w:tcBorders>
            <w:top w:val="single" w:sz="4" w:space="0" w:color="auto"/>
          </w:tcBorders>
        </w:tcPr>
        <w:p w14:paraId="0A810CA4" w14:textId="4A39A042" w:rsidR="00C23B55" w:rsidRPr="00AC55BF" w:rsidRDefault="00C23B55" w:rsidP="00101A06">
          <w:pPr>
            <w:tabs>
              <w:tab w:val="center" w:pos="4536"/>
              <w:tab w:val="right" w:pos="9072"/>
            </w:tabs>
            <w:spacing w:before="60"/>
            <w:rPr>
              <w:sz w:val="20"/>
              <w:lang w:val="en-GB"/>
            </w:rPr>
          </w:pPr>
          <w:r w:rsidRPr="00101A06">
            <w:rPr>
              <w:sz w:val="20"/>
            </w:rPr>
            <w:t xml:space="preserve">   </w:t>
          </w:r>
          <w:r w:rsidRPr="00101A06">
            <w:rPr>
              <w:sz w:val="20"/>
            </w:rPr>
            <w:tab/>
          </w:r>
          <w:r w:rsidRPr="00AC55BF">
            <w:rPr>
              <w:sz w:val="20"/>
              <w:lang w:val="en-GB"/>
            </w:rPr>
            <w:t xml:space="preserve"> - </w:t>
          </w:r>
          <w:r w:rsidR="00010E7E" w:rsidRPr="00AC55BF">
            <w:rPr>
              <w:sz w:val="20"/>
              <w:lang w:val="en-GB"/>
            </w:rPr>
            <w:t>Page</w:t>
          </w:r>
          <w:r w:rsidRPr="00AC55BF">
            <w:rPr>
              <w:sz w:val="20"/>
              <w:lang w:val="en-GB"/>
            </w:rPr>
            <w:t xml:space="preserve"> </w:t>
          </w:r>
          <w:r w:rsidRPr="00AC55BF">
            <w:rPr>
              <w:sz w:val="20"/>
              <w:lang w:val="en-GB"/>
            </w:rPr>
            <w:fldChar w:fldCharType="begin"/>
          </w:r>
          <w:r w:rsidRPr="00AC55BF">
            <w:rPr>
              <w:sz w:val="20"/>
              <w:lang w:val="en-GB"/>
            </w:rPr>
            <w:instrText xml:space="preserve"> PAGE </w:instrText>
          </w:r>
          <w:r w:rsidRPr="00AC55BF">
            <w:rPr>
              <w:sz w:val="20"/>
              <w:lang w:val="en-GB"/>
            </w:rPr>
            <w:fldChar w:fldCharType="separate"/>
          </w:r>
          <w:r w:rsidR="00D429F2" w:rsidRPr="00AC55BF">
            <w:rPr>
              <w:noProof/>
              <w:sz w:val="20"/>
              <w:lang w:val="en-GB"/>
            </w:rPr>
            <w:t>2</w:t>
          </w:r>
          <w:r w:rsidRPr="00AC55BF">
            <w:rPr>
              <w:sz w:val="20"/>
              <w:lang w:val="en-GB"/>
            </w:rPr>
            <w:fldChar w:fldCharType="end"/>
          </w:r>
          <w:r w:rsidRPr="00AC55BF">
            <w:rPr>
              <w:sz w:val="20"/>
              <w:lang w:val="en-GB"/>
            </w:rPr>
            <w:t xml:space="preserve"> </w:t>
          </w:r>
          <w:r w:rsidR="00010E7E" w:rsidRPr="00AC55BF">
            <w:rPr>
              <w:sz w:val="20"/>
              <w:lang w:val="en-GB"/>
            </w:rPr>
            <w:t>of</w:t>
          </w:r>
          <w:r w:rsidRPr="00AC55BF">
            <w:rPr>
              <w:sz w:val="20"/>
              <w:lang w:val="en-GB"/>
            </w:rPr>
            <w:t xml:space="preserve"> </w:t>
          </w:r>
          <w:r w:rsidRPr="00AC55BF">
            <w:rPr>
              <w:sz w:val="20"/>
              <w:lang w:val="en-GB"/>
            </w:rPr>
            <w:fldChar w:fldCharType="begin"/>
          </w:r>
          <w:r w:rsidRPr="00AC55BF">
            <w:rPr>
              <w:sz w:val="20"/>
              <w:lang w:val="en-GB"/>
            </w:rPr>
            <w:instrText xml:space="preserve"> NUMPAGES </w:instrText>
          </w:r>
          <w:r w:rsidRPr="00AC55BF">
            <w:rPr>
              <w:sz w:val="20"/>
              <w:lang w:val="en-GB"/>
            </w:rPr>
            <w:fldChar w:fldCharType="separate"/>
          </w:r>
          <w:r w:rsidR="00D429F2" w:rsidRPr="00AC55BF">
            <w:rPr>
              <w:noProof/>
              <w:sz w:val="20"/>
              <w:lang w:val="en-GB"/>
            </w:rPr>
            <w:t>2</w:t>
          </w:r>
          <w:r w:rsidRPr="00AC55BF">
            <w:rPr>
              <w:sz w:val="20"/>
              <w:lang w:val="en-GB"/>
            </w:rPr>
            <w:fldChar w:fldCharType="end"/>
          </w:r>
          <w:r w:rsidRPr="00AC55BF">
            <w:rPr>
              <w:sz w:val="20"/>
              <w:lang w:val="en-GB"/>
            </w:rPr>
            <w:t xml:space="preserve"> -</w:t>
          </w:r>
        </w:p>
        <w:p w14:paraId="13CEB33E" w14:textId="77777777" w:rsidR="00C23B55" w:rsidRPr="00101A06" w:rsidRDefault="00C23B55" w:rsidP="00101A06">
          <w:pPr>
            <w:tabs>
              <w:tab w:val="center" w:pos="4536"/>
              <w:tab w:val="right" w:pos="9072"/>
            </w:tabs>
            <w:rPr>
              <w:sz w:val="14"/>
              <w:szCs w:val="14"/>
            </w:rPr>
          </w:pPr>
        </w:p>
      </w:tc>
    </w:tr>
  </w:tbl>
  <w:p w14:paraId="6A4F413F" w14:textId="77777777" w:rsidR="00C23B55" w:rsidRDefault="00C23B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8" w:type="dxa"/>
      <w:tblLayout w:type="fixed"/>
      <w:tblCellMar>
        <w:left w:w="70" w:type="dxa"/>
        <w:right w:w="70" w:type="dxa"/>
      </w:tblCellMar>
      <w:tblLook w:val="0000" w:firstRow="0" w:lastRow="0" w:firstColumn="0" w:lastColumn="0" w:noHBand="0" w:noVBand="0"/>
    </w:tblPr>
    <w:tblGrid>
      <w:gridCol w:w="6024"/>
      <w:gridCol w:w="3754"/>
    </w:tblGrid>
    <w:tr w:rsidR="00C23B55" w:rsidRPr="00101A06" w14:paraId="3A90C62E" w14:textId="77777777" w:rsidTr="00101A06">
      <w:trPr>
        <w:trHeight w:val="160"/>
      </w:trPr>
      <w:tc>
        <w:tcPr>
          <w:tcW w:w="6024" w:type="dxa"/>
        </w:tcPr>
        <w:p w14:paraId="401AA6B4" w14:textId="77777777" w:rsidR="00C23B55" w:rsidRPr="00101A06" w:rsidRDefault="00C23B55" w:rsidP="00101A06">
          <w:pPr>
            <w:tabs>
              <w:tab w:val="center" w:pos="4536"/>
              <w:tab w:val="right" w:pos="9072"/>
            </w:tabs>
            <w:rPr>
              <w:sz w:val="14"/>
              <w:szCs w:val="14"/>
            </w:rPr>
          </w:pPr>
        </w:p>
      </w:tc>
      <w:tc>
        <w:tcPr>
          <w:tcW w:w="3754" w:type="dxa"/>
        </w:tcPr>
        <w:p w14:paraId="597A0EA5" w14:textId="77777777" w:rsidR="00C23B55" w:rsidRPr="00101A06" w:rsidRDefault="00C23B55" w:rsidP="00101A06">
          <w:pPr>
            <w:tabs>
              <w:tab w:val="center" w:pos="4536"/>
              <w:tab w:val="right" w:pos="9072"/>
            </w:tabs>
            <w:rPr>
              <w:sz w:val="14"/>
              <w:szCs w:val="14"/>
            </w:rPr>
          </w:pPr>
        </w:p>
      </w:tc>
    </w:tr>
    <w:tr w:rsidR="00C23B55" w:rsidRPr="00101A06" w14:paraId="3177895B" w14:textId="77777777" w:rsidTr="00101A06">
      <w:trPr>
        <w:trHeight w:val="160"/>
      </w:trPr>
      <w:tc>
        <w:tcPr>
          <w:tcW w:w="6024" w:type="dxa"/>
        </w:tcPr>
        <w:p w14:paraId="5F0F9E50" w14:textId="77777777" w:rsidR="00C23B55" w:rsidRPr="00101A06" w:rsidRDefault="00C23B55" w:rsidP="00101A06">
          <w:pPr>
            <w:tabs>
              <w:tab w:val="center" w:pos="4536"/>
              <w:tab w:val="right" w:pos="9072"/>
            </w:tabs>
            <w:rPr>
              <w:sz w:val="14"/>
              <w:szCs w:val="14"/>
            </w:rPr>
          </w:pPr>
        </w:p>
      </w:tc>
      <w:tc>
        <w:tcPr>
          <w:tcW w:w="3754" w:type="dxa"/>
        </w:tcPr>
        <w:p w14:paraId="75394777" w14:textId="77777777" w:rsidR="00C23B55" w:rsidRPr="00101A06" w:rsidRDefault="00C23B55" w:rsidP="00101A06">
          <w:pPr>
            <w:tabs>
              <w:tab w:val="center" w:pos="4536"/>
              <w:tab w:val="right" w:pos="9072"/>
            </w:tabs>
            <w:rPr>
              <w:sz w:val="14"/>
              <w:szCs w:val="14"/>
            </w:rPr>
          </w:pPr>
        </w:p>
      </w:tc>
    </w:tr>
    <w:tr w:rsidR="00C23B55" w:rsidRPr="00101A06" w14:paraId="28CD0135" w14:textId="77777777" w:rsidTr="00101A06">
      <w:trPr>
        <w:trHeight w:val="160"/>
      </w:trPr>
      <w:tc>
        <w:tcPr>
          <w:tcW w:w="6024" w:type="dxa"/>
          <w:tcBorders>
            <w:bottom w:val="single" w:sz="4" w:space="0" w:color="auto"/>
          </w:tcBorders>
        </w:tcPr>
        <w:p w14:paraId="51DD3BE7" w14:textId="77777777" w:rsidR="00C23B55" w:rsidRPr="00101A06" w:rsidRDefault="00C23B55" w:rsidP="00101A06">
          <w:pPr>
            <w:tabs>
              <w:tab w:val="center" w:pos="4536"/>
              <w:tab w:val="right" w:pos="9072"/>
            </w:tabs>
            <w:rPr>
              <w:sz w:val="14"/>
              <w:szCs w:val="14"/>
            </w:rPr>
          </w:pPr>
        </w:p>
      </w:tc>
      <w:tc>
        <w:tcPr>
          <w:tcW w:w="3754" w:type="dxa"/>
          <w:tcBorders>
            <w:bottom w:val="single" w:sz="4" w:space="0" w:color="auto"/>
          </w:tcBorders>
        </w:tcPr>
        <w:p w14:paraId="2F4FF093" w14:textId="77777777" w:rsidR="00C23B55" w:rsidRPr="00101A06" w:rsidRDefault="00C23B55" w:rsidP="00101A06">
          <w:pPr>
            <w:tabs>
              <w:tab w:val="center" w:pos="4536"/>
              <w:tab w:val="right" w:pos="9072"/>
            </w:tabs>
            <w:rPr>
              <w:sz w:val="14"/>
              <w:szCs w:val="14"/>
            </w:rPr>
          </w:pPr>
        </w:p>
      </w:tc>
    </w:tr>
    <w:tr w:rsidR="00C23B55" w:rsidRPr="00101A06" w14:paraId="33F5F66C" w14:textId="77777777" w:rsidTr="00101A06">
      <w:trPr>
        <w:trHeight w:val="158"/>
      </w:trPr>
      <w:tc>
        <w:tcPr>
          <w:tcW w:w="6024" w:type="dxa"/>
          <w:tcBorders>
            <w:top w:val="single" w:sz="4" w:space="0" w:color="auto"/>
          </w:tcBorders>
        </w:tcPr>
        <w:p w14:paraId="5BB424DF" w14:textId="77777777" w:rsidR="00C23B55" w:rsidRPr="00101A06" w:rsidRDefault="00C23B55" w:rsidP="00101A06">
          <w:pPr>
            <w:tabs>
              <w:tab w:val="center" w:pos="4536"/>
              <w:tab w:val="right" w:pos="9072"/>
            </w:tabs>
            <w:rPr>
              <w:sz w:val="14"/>
              <w:szCs w:val="14"/>
            </w:rPr>
          </w:pPr>
          <w:r w:rsidRPr="00101A06">
            <w:rPr>
              <w:sz w:val="14"/>
              <w:szCs w:val="14"/>
            </w:rPr>
            <w:t xml:space="preserve">Sitz der Gesellschaft: </w:t>
          </w:r>
          <w:proofErr w:type="spellStart"/>
          <w:r w:rsidRPr="00101A06">
            <w:rPr>
              <w:sz w:val="14"/>
              <w:szCs w:val="14"/>
            </w:rPr>
            <w:t>Rattiszell</w:t>
          </w:r>
          <w:proofErr w:type="spellEnd"/>
          <w:r w:rsidRPr="00101A06">
            <w:rPr>
              <w:sz w:val="14"/>
              <w:szCs w:val="14"/>
            </w:rPr>
            <w:t xml:space="preserve"> </w:t>
          </w:r>
          <w:r w:rsidRPr="00101A06">
            <w:rPr>
              <w:sz w:val="14"/>
              <w:szCs w:val="14"/>
            </w:rPr>
            <w:sym w:font="Symbol" w:char="F0B7"/>
          </w:r>
          <w:r w:rsidRPr="00101A06">
            <w:rPr>
              <w:sz w:val="14"/>
              <w:szCs w:val="14"/>
            </w:rPr>
            <w:t xml:space="preserve"> Eingetragen beim Registergericht Straubing, HRB-Nr. 9480</w:t>
          </w:r>
        </w:p>
      </w:tc>
      <w:tc>
        <w:tcPr>
          <w:tcW w:w="3754" w:type="dxa"/>
          <w:tcBorders>
            <w:top w:val="single" w:sz="4" w:space="0" w:color="auto"/>
          </w:tcBorders>
        </w:tcPr>
        <w:p w14:paraId="28F757F4" w14:textId="77777777" w:rsidR="00C23B55" w:rsidRPr="00101A06" w:rsidRDefault="00C23B55" w:rsidP="00101A06">
          <w:pPr>
            <w:tabs>
              <w:tab w:val="center" w:pos="4536"/>
              <w:tab w:val="right" w:pos="9072"/>
            </w:tabs>
            <w:rPr>
              <w:sz w:val="14"/>
              <w:szCs w:val="14"/>
            </w:rPr>
          </w:pPr>
        </w:p>
      </w:tc>
    </w:tr>
    <w:tr w:rsidR="00C23B55" w:rsidRPr="00101A06" w14:paraId="3FB9763F" w14:textId="77777777" w:rsidTr="00101A06">
      <w:trPr>
        <w:trHeight w:val="158"/>
      </w:trPr>
      <w:tc>
        <w:tcPr>
          <w:tcW w:w="6024" w:type="dxa"/>
        </w:tcPr>
        <w:p w14:paraId="7DFB4B59" w14:textId="77777777" w:rsidR="00C23B55" w:rsidRPr="00101A06" w:rsidRDefault="00C23B55" w:rsidP="00101A06">
          <w:pPr>
            <w:tabs>
              <w:tab w:val="center" w:pos="4536"/>
              <w:tab w:val="right" w:pos="9072"/>
            </w:tabs>
            <w:rPr>
              <w:sz w:val="14"/>
              <w:szCs w:val="14"/>
            </w:rPr>
          </w:pPr>
          <w:r w:rsidRPr="00101A06">
            <w:rPr>
              <w:sz w:val="14"/>
              <w:szCs w:val="14"/>
            </w:rPr>
            <w:t>Geschäftsführer: Dr. rer. nat. Michael Oleszczuk</w:t>
          </w:r>
        </w:p>
      </w:tc>
      <w:tc>
        <w:tcPr>
          <w:tcW w:w="3754" w:type="dxa"/>
        </w:tcPr>
        <w:p w14:paraId="2C86856D" w14:textId="77777777" w:rsidR="00C23B55" w:rsidRPr="00101A06" w:rsidRDefault="00C23B55" w:rsidP="00101A06">
          <w:pPr>
            <w:tabs>
              <w:tab w:val="center" w:pos="4536"/>
              <w:tab w:val="right" w:pos="9072"/>
            </w:tabs>
            <w:rPr>
              <w:sz w:val="14"/>
              <w:szCs w:val="14"/>
            </w:rPr>
          </w:pPr>
        </w:p>
      </w:tc>
    </w:tr>
    <w:tr w:rsidR="00C23B55" w:rsidRPr="00101A06" w14:paraId="5CE9A236" w14:textId="77777777" w:rsidTr="00101A06">
      <w:trPr>
        <w:trHeight w:val="158"/>
      </w:trPr>
      <w:tc>
        <w:tcPr>
          <w:tcW w:w="6024" w:type="dxa"/>
        </w:tcPr>
        <w:p w14:paraId="48FA2BF3" w14:textId="77777777" w:rsidR="00C23B55" w:rsidRPr="00101A06" w:rsidRDefault="00C23B55" w:rsidP="00101A06">
          <w:pPr>
            <w:tabs>
              <w:tab w:val="center" w:pos="4536"/>
              <w:tab w:val="right" w:pos="9072"/>
            </w:tabs>
            <w:rPr>
              <w:sz w:val="14"/>
              <w:szCs w:val="14"/>
            </w:rPr>
          </w:pPr>
          <w:r w:rsidRPr="00101A06">
            <w:rPr>
              <w:sz w:val="14"/>
              <w:szCs w:val="14"/>
            </w:rPr>
            <w:t>Gerichtsstand: Straubing</w:t>
          </w:r>
        </w:p>
      </w:tc>
      <w:tc>
        <w:tcPr>
          <w:tcW w:w="3754" w:type="dxa"/>
        </w:tcPr>
        <w:p w14:paraId="4074D3AE" w14:textId="77777777" w:rsidR="00C23B55" w:rsidRPr="00101A06" w:rsidRDefault="00C23B55" w:rsidP="00101A06">
          <w:pPr>
            <w:tabs>
              <w:tab w:val="center" w:pos="4536"/>
              <w:tab w:val="right" w:pos="9072"/>
            </w:tabs>
            <w:rPr>
              <w:sz w:val="14"/>
              <w:szCs w:val="14"/>
            </w:rPr>
          </w:pPr>
        </w:p>
      </w:tc>
    </w:tr>
  </w:tbl>
  <w:p w14:paraId="0A00CFF5" w14:textId="77777777" w:rsidR="00C23B55" w:rsidRDefault="00C23B55">
    <w:pPr>
      <w:pStyle w:val="Fuzeile"/>
    </w:pPr>
  </w:p>
  <w:p w14:paraId="5C36916A" w14:textId="77777777" w:rsidR="00C23B55" w:rsidRPr="00623725" w:rsidRDefault="00C23B55" w:rsidP="0062372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E43A9" w14:textId="77777777" w:rsidR="0021220C" w:rsidRDefault="0021220C">
      <w:r>
        <w:separator/>
      </w:r>
    </w:p>
  </w:footnote>
  <w:footnote w:type="continuationSeparator" w:id="0">
    <w:p w14:paraId="3ED9ECE9" w14:textId="77777777" w:rsidR="0021220C" w:rsidRDefault="0021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780D" w14:textId="77777777" w:rsidR="00AC55BF" w:rsidRDefault="00AC55B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7"/>
      <w:gridCol w:w="1899"/>
      <w:gridCol w:w="6212"/>
    </w:tblGrid>
    <w:tr w:rsidR="003321A7" w14:paraId="652A0ABA" w14:textId="77777777" w:rsidTr="003321A7">
      <w:trPr>
        <w:cantSplit/>
        <w:trHeight w:hRule="exact" w:val="425"/>
      </w:trPr>
      <w:tc>
        <w:tcPr>
          <w:tcW w:w="1667" w:type="dxa"/>
          <w:tcBorders>
            <w:top w:val="nil"/>
            <w:left w:val="nil"/>
            <w:bottom w:val="nil"/>
            <w:right w:val="nil"/>
          </w:tcBorders>
          <w:vAlign w:val="center"/>
        </w:tcPr>
        <w:p w14:paraId="60DC7E4D" w14:textId="77777777" w:rsidR="003321A7" w:rsidRDefault="003321A7" w:rsidP="003321A7">
          <w:pPr>
            <w:jc w:val="right"/>
            <w:rPr>
              <w:noProof/>
              <w:sz w:val="36"/>
            </w:rPr>
          </w:pPr>
        </w:p>
      </w:tc>
      <w:tc>
        <w:tcPr>
          <w:tcW w:w="1899" w:type="dxa"/>
          <w:tcBorders>
            <w:top w:val="nil"/>
            <w:left w:val="nil"/>
            <w:bottom w:val="nil"/>
            <w:right w:val="nil"/>
          </w:tcBorders>
          <w:vAlign w:val="center"/>
        </w:tcPr>
        <w:p w14:paraId="05E63BF3" w14:textId="77777777" w:rsidR="003321A7" w:rsidRDefault="003321A7" w:rsidP="003321A7">
          <w:pPr>
            <w:pStyle w:val="berschrift2"/>
          </w:pPr>
        </w:p>
      </w:tc>
      <w:tc>
        <w:tcPr>
          <w:tcW w:w="6212" w:type="dxa"/>
          <w:tcBorders>
            <w:top w:val="nil"/>
            <w:left w:val="nil"/>
            <w:bottom w:val="nil"/>
            <w:right w:val="nil"/>
          </w:tcBorders>
          <w:vAlign w:val="center"/>
        </w:tcPr>
        <w:p w14:paraId="6C9682EF" w14:textId="77777777" w:rsidR="003321A7" w:rsidRDefault="003321A7" w:rsidP="003321A7">
          <w:pPr>
            <w:pStyle w:val="berschrift1"/>
            <w:rPr>
              <w:sz w:val="38"/>
            </w:rPr>
          </w:pPr>
        </w:p>
      </w:tc>
    </w:tr>
    <w:tr w:rsidR="003321A7" w14:paraId="4857DA7F" w14:textId="77777777" w:rsidTr="003321A7">
      <w:trPr>
        <w:cantSplit/>
        <w:trHeight w:hRule="exact" w:val="1100"/>
      </w:trPr>
      <w:tc>
        <w:tcPr>
          <w:tcW w:w="1667" w:type="dxa"/>
          <w:tcBorders>
            <w:top w:val="nil"/>
            <w:left w:val="nil"/>
            <w:bottom w:val="nil"/>
            <w:right w:val="nil"/>
          </w:tcBorders>
          <w:vAlign w:val="center"/>
        </w:tcPr>
        <w:p w14:paraId="2B0FE1B2" w14:textId="77777777" w:rsidR="003321A7" w:rsidRDefault="003321A7" w:rsidP="003321A7">
          <w:pPr>
            <w:jc w:val="right"/>
            <w:rPr>
              <w:sz w:val="36"/>
            </w:rPr>
          </w:pPr>
          <w:r>
            <w:rPr>
              <w:noProof/>
              <w:sz w:val="36"/>
            </w:rPr>
            <w:drawing>
              <wp:inline distT="0" distB="0" distL="0" distR="0" wp14:anchorId="5AA8D440" wp14:editId="19E379D0">
                <wp:extent cx="685800" cy="685800"/>
                <wp:effectExtent l="0" t="0" r="0" b="0"/>
                <wp:docPr id="2" name="Bild 1" descr="nu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 Logo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899" w:type="dxa"/>
          <w:tcBorders>
            <w:top w:val="nil"/>
            <w:left w:val="nil"/>
            <w:bottom w:val="nil"/>
            <w:right w:val="nil"/>
          </w:tcBorders>
          <w:vAlign w:val="center"/>
        </w:tcPr>
        <w:p w14:paraId="1B523592" w14:textId="77777777" w:rsidR="003321A7" w:rsidRDefault="003321A7" w:rsidP="003321A7">
          <w:pPr>
            <w:pStyle w:val="berschrift2"/>
          </w:pPr>
          <w:r>
            <w:t>REMO-HSE</w:t>
          </w:r>
        </w:p>
      </w:tc>
      <w:tc>
        <w:tcPr>
          <w:tcW w:w="6212" w:type="dxa"/>
          <w:tcBorders>
            <w:top w:val="nil"/>
            <w:left w:val="nil"/>
            <w:bottom w:val="nil"/>
            <w:right w:val="nil"/>
          </w:tcBorders>
          <w:vAlign w:val="center"/>
        </w:tcPr>
        <w:p w14:paraId="3BDDD597" w14:textId="77777777" w:rsidR="003321A7" w:rsidRDefault="003321A7" w:rsidP="003321A7">
          <w:pPr>
            <w:pStyle w:val="berschrift1"/>
            <w:rPr>
              <w:sz w:val="38"/>
            </w:rPr>
          </w:pPr>
          <w:r>
            <w:rPr>
              <w:sz w:val="38"/>
            </w:rPr>
            <w:t>Hochspannungselektronik GmbH</w:t>
          </w:r>
        </w:p>
      </w:tc>
    </w:tr>
    <w:tr w:rsidR="003321A7" w14:paraId="48EA2C0D" w14:textId="77777777" w:rsidTr="003321A7">
      <w:trPr>
        <w:cantSplit/>
        <w:trHeight w:hRule="exact" w:val="885"/>
      </w:trPr>
      <w:tc>
        <w:tcPr>
          <w:tcW w:w="9778" w:type="dxa"/>
          <w:gridSpan w:val="3"/>
          <w:tcBorders>
            <w:top w:val="nil"/>
            <w:left w:val="nil"/>
            <w:bottom w:val="single" w:sz="4" w:space="0" w:color="auto"/>
            <w:right w:val="nil"/>
          </w:tcBorders>
          <w:vAlign w:val="bottom"/>
        </w:tcPr>
        <w:p w14:paraId="1A7892E9" w14:textId="77777777" w:rsidR="003321A7" w:rsidRDefault="003321A7" w:rsidP="003321A7">
          <w:pPr>
            <w:pStyle w:val="Postanschrift"/>
          </w:pPr>
        </w:p>
        <w:p w14:paraId="1EA8B310" w14:textId="7E0C53AE" w:rsidR="003321A7" w:rsidRPr="003321A7" w:rsidRDefault="003321A7" w:rsidP="003321A7">
          <w:pPr>
            <w:pStyle w:val="Postanschrift"/>
            <w:rPr>
              <w:sz w:val="28"/>
              <w:szCs w:val="28"/>
            </w:rPr>
          </w:pPr>
          <w:r>
            <w:rPr>
              <w:sz w:val="28"/>
              <w:szCs w:val="28"/>
            </w:rPr>
            <w:t>Press</w:t>
          </w:r>
          <w:r w:rsidR="00E241A7">
            <w:rPr>
              <w:sz w:val="28"/>
              <w:szCs w:val="28"/>
            </w:rPr>
            <w:t xml:space="preserve"> Release</w:t>
          </w:r>
        </w:p>
      </w:tc>
    </w:tr>
  </w:tbl>
  <w:p w14:paraId="430E4095" w14:textId="77777777" w:rsidR="00C23B55" w:rsidRDefault="00C23B5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67"/>
      <w:gridCol w:w="1899"/>
      <w:gridCol w:w="6212"/>
    </w:tblGrid>
    <w:tr w:rsidR="003321A7" w14:paraId="1585FEF2" w14:textId="77777777" w:rsidTr="00592A67">
      <w:trPr>
        <w:cantSplit/>
        <w:trHeight w:hRule="exact" w:val="1100"/>
      </w:trPr>
      <w:tc>
        <w:tcPr>
          <w:tcW w:w="1667" w:type="dxa"/>
          <w:tcBorders>
            <w:top w:val="nil"/>
            <w:left w:val="nil"/>
            <w:bottom w:val="nil"/>
            <w:right w:val="nil"/>
          </w:tcBorders>
          <w:vAlign w:val="center"/>
        </w:tcPr>
        <w:p w14:paraId="646A5DF6" w14:textId="77777777" w:rsidR="003321A7" w:rsidRDefault="003321A7" w:rsidP="003321A7">
          <w:pPr>
            <w:jc w:val="right"/>
            <w:rPr>
              <w:sz w:val="36"/>
            </w:rPr>
          </w:pPr>
          <w:r>
            <w:rPr>
              <w:noProof/>
              <w:sz w:val="36"/>
            </w:rPr>
            <w:drawing>
              <wp:inline distT="0" distB="0" distL="0" distR="0" wp14:anchorId="4696ABFE" wp14:editId="1D5109B7">
                <wp:extent cx="685800" cy="685800"/>
                <wp:effectExtent l="0" t="0" r="0" b="0"/>
                <wp:docPr id="1" name="Bild 1" descr="nur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r Logo 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p>
      </w:tc>
      <w:tc>
        <w:tcPr>
          <w:tcW w:w="1899" w:type="dxa"/>
          <w:tcBorders>
            <w:top w:val="nil"/>
            <w:left w:val="nil"/>
            <w:bottom w:val="nil"/>
            <w:right w:val="nil"/>
          </w:tcBorders>
          <w:vAlign w:val="center"/>
        </w:tcPr>
        <w:p w14:paraId="5FA3A179" w14:textId="77777777" w:rsidR="003321A7" w:rsidRDefault="003321A7" w:rsidP="003321A7">
          <w:pPr>
            <w:pStyle w:val="berschrift2"/>
          </w:pPr>
          <w:r>
            <w:t>REMO-HSE</w:t>
          </w:r>
        </w:p>
      </w:tc>
      <w:tc>
        <w:tcPr>
          <w:tcW w:w="6212" w:type="dxa"/>
          <w:tcBorders>
            <w:top w:val="nil"/>
            <w:left w:val="nil"/>
            <w:bottom w:val="nil"/>
            <w:right w:val="nil"/>
          </w:tcBorders>
          <w:vAlign w:val="center"/>
        </w:tcPr>
        <w:p w14:paraId="23768982" w14:textId="77777777" w:rsidR="003321A7" w:rsidRDefault="003321A7" w:rsidP="003321A7">
          <w:pPr>
            <w:pStyle w:val="berschrift1"/>
            <w:rPr>
              <w:sz w:val="38"/>
            </w:rPr>
          </w:pPr>
          <w:r>
            <w:rPr>
              <w:sz w:val="38"/>
            </w:rPr>
            <w:t>Hochspannungselektronik GmbH</w:t>
          </w:r>
        </w:p>
      </w:tc>
    </w:tr>
    <w:tr w:rsidR="003321A7" w14:paraId="6D99F69C" w14:textId="77777777" w:rsidTr="00592A67">
      <w:trPr>
        <w:cantSplit/>
        <w:trHeight w:hRule="exact" w:val="500"/>
      </w:trPr>
      <w:tc>
        <w:tcPr>
          <w:tcW w:w="9778" w:type="dxa"/>
          <w:gridSpan w:val="3"/>
          <w:tcBorders>
            <w:top w:val="nil"/>
            <w:left w:val="nil"/>
            <w:bottom w:val="nil"/>
            <w:right w:val="nil"/>
          </w:tcBorders>
          <w:vAlign w:val="bottom"/>
        </w:tcPr>
        <w:p w14:paraId="50923EAA" w14:textId="77777777" w:rsidR="003321A7" w:rsidRDefault="003321A7" w:rsidP="003321A7">
          <w:pPr>
            <w:pStyle w:val="Postanschrift"/>
          </w:pPr>
        </w:p>
        <w:p w14:paraId="157AD4CE" w14:textId="77777777" w:rsidR="003321A7" w:rsidRDefault="003321A7" w:rsidP="003321A7">
          <w:pPr>
            <w:pStyle w:val="Postanschrift"/>
          </w:pPr>
        </w:p>
        <w:p w14:paraId="24429C88" w14:textId="77777777" w:rsidR="003321A7" w:rsidRDefault="003321A7" w:rsidP="003321A7">
          <w:pPr>
            <w:pStyle w:val="Postanschrift"/>
          </w:pPr>
        </w:p>
        <w:p w14:paraId="2A7BE200" w14:textId="77777777" w:rsidR="003321A7" w:rsidRDefault="003321A7" w:rsidP="003321A7">
          <w:pPr>
            <w:pStyle w:val="Postanschrift"/>
          </w:pPr>
          <w:r>
            <w:t xml:space="preserve">REMO-HSE GmbH </w:t>
          </w:r>
          <w:r>
            <w:sym w:font="Symbol" w:char="F0B7"/>
          </w:r>
          <w:r>
            <w:t xml:space="preserve"> Straubinger </w:t>
          </w:r>
          <w:proofErr w:type="spellStart"/>
          <w:r>
            <w:t>Strasse</w:t>
          </w:r>
          <w:proofErr w:type="spellEnd"/>
          <w:r>
            <w:t xml:space="preserve"> 28 </w:t>
          </w:r>
          <w:r>
            <w:sym w:font="Symbol" w:char="F0B7"/>
          </w:r>
          <w:r>
            <w:t xml:space="preserve"> D-94372 </w:t>
          </w:r>
          <w:proofErr w:type="spellStart"/>
          <w:r>
            <w:t>Rattiszell</w:t>
          </w:r>
          <w:proofErr w:type="spellEnd"/>
        </w:p>
      </w:tc>
    </w:tr>
  </w:tbl>
  <w:p w14:paraId="0ACA9A2A" w14:textId="77777777" w:rsidR="003321A7" w:rsidRDefault="003321A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725"/>
    <w:rsid w:val="00010E7E"/>
    <w:rsid w:val="0004580B"/>
    <w:rsid w:val="00053F88"/>
    <w:rsid w:val="00064125"/>
    <w:rsid w:val="00082C81"/>
    <w:rsid w:val="000836C6"/>
    <w:rsid w:val="00087216"/>
    <w:rsid w:val="000925C6"/>
    <w:rsid w:val="000942F3"/>
    <w:rsid w:val="000B0B46"/>
    <w:rsid w:val="000C0079"/>
    <w:rsid w:val="000D2C7A"/>
    <w:rsid w:val="000F3B83"/>
    <w:rsid w:val="000F6210"/>
    <w:rsid w:val="0010134C"/>
    <w:rsid w:val="00101A06"/>
    <w:rsid w:val="00116514"/>
    <w:rsid w:val="001259E2"/>
    <w:rsid w:val="00144FF1"/>
    <w:rsid w:val="00151F03"/>
    <w:rsid w:val="0016061D"/>
    <w:rsid w:val="00176FDA"/>
    <w:rsid w:val="001D0876"/>
    <w:rsid w:val="001D7738"/>
    <w:rsid w:val="00200AA9"/>
    <w:rsid w:val="00206849"/>
    <w:rsid w:val="0021220C"/>
    <w:rsid w:val="002250A3"/>
    <w:rsid w:val="00254D1B"/>
    <w:rsid w:val="00273688"/>
    <w:rsid w:val="002962A4"/>
    <w:rsid w:val="002A2207"/>
    <w:rsid w:val="002C1567"/>
    <w:rsid w:val="002D6447"/>
    <w:rsid w:val="002E6BE5"/>
    <w:rsid w:val="002E6D55"/>
    <w:rsid w:val="002F1D1B"/>
    <w:rsid w:val="002F33AD"/>
    <w:rsid w:val="002F4A35"/>
    <w:rsid w:val="00302A91"/>
    <w:rsid w:val="003061E0"/>
    <w:rsid w:val="00314801"/>
    <w:rsid w:val="003321A7"/>
    <w:rsid w:val="00337CF9"/>
    <w:rsid w:val="00355BFC"/>
    <w:rsid w:val="003613A7"/>
    <w:rsid w:val="003663C9"/>
    <w:rsid w:val="00392E91"/>
    <w:rsid w:val="003A1BCC"/>
    <w:rsid w:val="003A1F46"/>
    <w:rsid w:val="003A3798"/>
    <w:rsid w:val="003A5123"/>
    <w:rsid w:val="004103F8"/>
    <w:rsid w:val="00410F37"/>
    <w:rsid w:val="00423012"/>
    <w:rsid w:val="00445D51"/>
    <w:rsid w:val="0045509F"/>
    <w:rsid w:val="00461AA9"/>
    <w:rsid w:val="004652D9"/>
    <w:rsid w:val="00470D20"/>
    <w:rsid w:val="004C132E"/>
    <w:rsid w:val="004E2BAC"/>
    <w:rsid w:val="00501381"/>
    <w:rsid w:val="00505D2F"/>
    <w:rsid w:val="00517029"/>
    <w:rsid w:val="005214D3"/>
    <w:rsid w:val="005364DF"/>
    <w:rsid w:val="00544285"/>
    <w:rsid w:val="00556E71"/>
    <w:rsid w:val="00567487"/>
    <w:rsid w:val="00574F0B"/>
    <w:rsid w:val="00581FF3"/>
    <w:rsid w:val="00583D20"/>
    <w:rsid w:val="00590C41"/>
    <w:rsid w:val="005928E4"/>
    <w:rsid w:val="005961DA"/>
    <w:rsid w:val="005B032B"/>
    <w:rsid w:val="005C386B"/>
    <w:rsid w:val="00623725"/>
    <w:rsid w:val="00643587"/>
    <w:rsid w:val="006558CF"/>
    <w:rsid w:val="00680F68"/>
    <w:rsid w:val="00681445"/>
    <w:rsid w:val="006E5B1C"/>
    <w:rsid w:val="00706C24"/>
    <w:rsid w:val="00712BF7"/>
    <w:rsid w:val="00715CA6"/>
    <w:rsid w:val="007207AE"/>
    <w:rsid w:val="00727A78"/>
    <w:rsid w:val="0073133F"/>
    <w:rsid w:val="0075155D"/>
    <w:rsid w:val="00754911"/>
    <w:rsid w:val="007576FA"/>
    <w:rsid w:val="00760A43"/>
    <w:rsid w:val="007958B8"/>
    <w:rsid w:val="007A1B09"/>
    <w:rsid w:val="007A2277"/>
    <w:rsid w:val="007D18D5"/>
    <w:rsid w:val="007E3837"/>
    <w:rsid w:val="007E73E0"/>
    <w:rsid w:val="007F4A1A"/>
    <w:rsid w:val="00803C06"/>
    <w:rsid w:val="00816F5D"/>
    <w:rsid w:val="0087702D"/>
    <w:rsid w:val="0087737E"/>
    <w:rsid w:val="00890625"/>
    <w:rsid w:val="008913E5"/>
    <w:rsid w:val="008A3052"/>
    <w:rsid w:val="008D0232"/>
    <w:rsid w:val="00924C4F"/>
    <w:rsid w:val="00925FF4"/>
    <w:rsid w:val="009453FA"/>
    <w:rsid w:val="00950A69"/>
    <w:rsid w:val="00951D8F"/>
    <w:rsid w:val="0095480A"/>
    <w:rsid w:val="00962ECF"/>
    <w:rsid w:val="00966021"/>
    <w:rsid w:val="009702C5"/>
    <w:rsid w:val="00977D20"/>
    <w:rsid w:val="0099402D"/>
    <w:rsid w:val="00994CC6"/>
    <w:rsid w:val="009B2096"/>
    <w:rsid w:val="009B265E"/>
    <w:rsid w:val="009F65C3"/>
    <w:rsid w:val="00A06DAC"/>
    <w:rsid w:val="00A15D27"/>
    <w:rsid w:val="00A345A2"/>
    <w:rsid w:val="00A472A3"/>
    <w:rsid w:val="00A604FE"/>
    <w:rsid w:val="00A6631B"/>
    <w:rsid w:val="00A76C8D"/>
    <w:rsid w:val="00A91B24"/>
    <w:rsid w:val="00AC55BF"/>
    <w:rsid w:val="00AC72D0"/>
    <w:rsid w:val="00AE62F7"/>
    <w:rsid w:val="00AF7344"/>
    <w:rsid w:val="00B05477"/>
    <w:rsid w:val="00B14AC4"/>
    <w:rsid w:val="00B35884"/>
    <w:rsid w:val="00B42672"/>
    <w:rsid w:val="00B53BD9"/>
    <w:rsid w:val="00B63379"/>
    <w:rsid w:val="00B966B8"/>
    <w:rsid w:val="00BA4AEC"/>
    <w:rsid w:val="00BB205F"/>
    <w:rsid w:val="00BB739D"/>
    <w:rsid w:val="00BC1E4A"/>
    <w:rsid w:val="00BC7ACE"/>
    <w:rsid w:val="00BD31F1"/>
    <w:rsid w:val="00BE0278"/>
    <w:rsid w:val="00BE2C12"/>
    <w:rsid w:val="00BF7B98"/>
    <w:rsid w:val="00C01F2D"/>
    <w:rsid w:val="00C12578"/>
    <w:rsid w:val="00C23B55"/>
    <w:rsid w:val="00C30E0F"/>
    <w:rsid w:val="00C31BEC"/>
    <w:rsid w:val="00C32A9A"/>
    <w:rsid w:val="00C76F28"/>
    <w:rsid w:val="00C8399A"/>
    <w:rsid w:val="00C97079"/>
    <w:rsid w:val="00CA6623"/>
    <w:rsid w:val="00CB14FA"/>
    <w:rsid w:val="00CB524C"/>
    <w:rsid w:val="00CC016E"/>
    <w:rsid w:val="00CC67B2"/>
    <w:rsid w:val="00CF013D"/>
    <w:rsid w:val="00D327A6"/>
    <w:rsid w:val="00D429F2"/>
    <w:rsid w:val="00D50EAF"/>
    <w:rsid w:val="00D52090"/>
    <w:rsid w:val="00D53EBE"/>
    <w:rsid w:val="00D577F4"/>
    <w:rsid w:val="00D601A2"/>
    <w:rsid w:val="00D60A0F"/>
    <w:rsid w:val="00D6279C"/>
    <w:rsid w:val="00D723D8"/>
    <w:rsid w:val="00DA3CCA"/>
    <w:rsid w:val="00DA7309"/>
    <w:rsid w:val="00DB5328"/>
    <w:rsid w:val="00DD167C"/>
    <w:rsid w:val="00DD3008"/>
    <w:rsid w:val="00E241A7"/>
    <w:rsid w:val="00E3480A"/>
    <w:rsid w:val="00E40E2B"/>
    <w:rsid w:val="00E42883"/>
    <w:rsid w:val="00E546A7"/>
    <w:rsid w:val="00E606B1"/>
    <w:rsid w:val="00E60770"/>
    <w:rsid w:val="00E7296C"/>
    <w:rsid w:val="00E82CB9"/>
    <w:rsid w:val="00E8374B"/>
    <w:rsid w:val="00E96177"/>
    <w:rsid w:val="00EA1775"/>
    <w:rsid w:val="00EA5A18"/>
    <w:rsid w:val="00EB31B8"/>
    <w:rsid w:val="00EB519B"/>
    <w:rsid w:val="00EB7092"/>
    <w:rsid w:val="00EC5831"/>
    <w:rsid w:val="00EC6C91"/>
    <w:rsid w:val="00ED7202"/>
    <w:rsid w:val="00EE1F52"/>
    <w:rsid w:val="00EF10A2"/>
    <w:rsid w:val="00EF2BE7"/>
    <w:rsid w:val="00EF3E52"/>
    <w:rsid w:val="00EF6BFE"/>
    <w:rsid w:val="00F00B12"/>
    <w:rsid w:val="00F150F7"/>
    <w:rsid w:val="00F717D9"/>
    <w:rsid w:val="00F71BEE"/>
    <w:rsid w:val="00F93613"/>
    <w:rsid w:val="00FB4142"/>
    <w:rsid w:val="00FD6FA6"/>
    <w:rsid w:val="00FF10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FEA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outlineLvl w:val="0"/>
    </w:pPr>
    <w:rPr>
      <w:sz w:val="32"/>
    </w:rPr>
  </w:style>
  <w:style w:type="paragraph" w:styleId="berschrift2">
    <w:name w:val="heading 2"/>
    <w:basedOn w:val="Standard"/>
    <w:next w:val="Standard"/>
    <w:link w:val="berschrift2Zchn"/>
    <w:qFormat/>
    <w:pPr>
      <w:keepNext/>
      <w:jc w:val="center"/>
      <w:outlineLvl w:val="1"/>
    </w:pPr>
    <w:rPr>
      <w:rFonts w:ascii="Arial Narrow" w:hAnsi="Arial Narrow"/>
      <w:b/>
      <w:sz w:val="3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sz w:val="20"/>
    </w:rPr>
  </w:style>
  <w:style w:type="paragraph" w:styleId="Fuzeile">
    <w:name w:val="footer"/>
    <w:basedOn w:val="Standard"/>
    <w:link w:val="FuzeileZchn"/>
    <w:autoRedefine/>
    <w:uiPriority w:val="99"/>
    <w:rsid w:val="002F33AD"/>
    <w:pPr>
      <w:tabs>
        <w:tab w:val="center" w:pos="4536"/>
        <w:tab w:val="right" w:pos="9072"/>
      </w:tabs>
    </w:pPr>
    <w:rPr>
      <w:sz w:val="20"/>
    </w:rPr>
  </w:style>
  <w:style w:type="paragraph" w:styleId="Anrede">
    <w:name w:val="Salutation"/>
    <w:basedOn w:val="Standard"/>
    <w:next w:val="Textkrper"/>
    <w:pPr>
      <w:spacing w:before="240" w:after="240"/>
    </w:pPr>
  </w:style>
  <w:style w:type="paragraph" w:customStyle="1" w:styleId="Bezugszeichenzeile">
    <w:name w:val="Bezugszeichenzeile"/>
    <w:basedOn w:val="Standard"/>
    <w:next w:val="Bezugszeichentext"/>
    <w:pPr>
      <w:framePr w:w="9667" w:hSpace="142" w:vSpace="142" w:wrap="notBeside" w:vAnchor="page" w:hAnchor="page" w:x="1152" w:y="5524"/>
      <w:tabs>
        <w:tab w:val="left" w:pos="2835"/>
        <w:tab w:val="left" w:pos="5954"/>
        <w:tab w:val="left" w:pos="8505"/>
      </w:tabs>
    </w:pPr>
    <w:rPr>
      <w:sz w:val="16"/>
    </w:rPr>
  </w:style>
  <w:style w:type="paragraph" w:styleId="Textkrper">
    <w:name w:val="Body Text"/>
    <w:basedOn w:val="Standard"/>
    <w:link w:val="TextkrperZchn"/>
    <w:pPr>
      <w:spacing w:after="120"/>
    </w:pPr>
  </w:style>
  <w:style w:type="paragraph" w:customStyle="1" w:styleId="Bezugszeichentext">
    <w:name w:val="Bezugszeichentext"/>
    <w:basedOn w:val="Bezugszeichenzeile"/>
    <w:next w:val="Standard"/>
    <w:pPr>
      <w:framePr w:w="9669" w:wrap="notBeside" w:y="5762"/>
      <w:ind w:right="-964"/>
    </w:pPr>
    <w:rPr>
      <w:noProof/>
      <w:sz w:val="18"/>
    </w:rPr>
  </w:style>
  <w:style w:type="paragraph" w:customStyle="1" w:styleId="Briefkopfadresse">
    <w:name w:val="Briefkopfadresse"/>
    <w:basedOn w:val="Standard"/>
  </w:style>
  <w:style w:type="paragraph" w:customStyle="1" w:styleId="Betreffzeile">
    <w:name w:val="Betreffzeile"/>
    <w:basedOn w:val="Standard"/>
    <w:next w:val="Anrede"/>
    <w:pPr>
      <w:framePr w:wrap="notBeside" w:vAnchor="page" w:hAnchor="page" w:x="1153" w:y="6625"/>
      <w:spacing w:after="240"/>
    </w:pPr>
    <w:rPr>
      <w:b/>
    </w:rPr>
  </w:style>
  <w:style w:type="character" w:styleId="Seitenzahl">
    <w:name w:val="page number"/>
    <w:basedOn w:val="Absatz-Standardschriftart"/>
  </w:style>
  <w:style w:type="paragraph" w:customStyle="1" w:styleId="Postanschrift">
    <w:name w:val="Postanschrift"/>
    <w:basedOn w:val="Standard"/>
    <w:rPr>
      <w:sz w:val="14"/>
    </w:rPr>
  </w:style>
  <w:style w:type="paragraph" w:customStyle="1" w:styleId="Bankverbindung">
    <w:name w:val="Bankverbindung"/>
    <w:basedOn w:val="Standard"/>
    <w:rPr>
      <w:sz w:val="14"/>
    </w:rPr>
  </w:style>
  <w:style w:type="paragraph" w:customStyle="1" w:styleId="Anschrift">
    <w:name w:val="Anschrift"/>
    <w:basedOn w:val="Standard"/>
    <w:rPr>
      <w:sz w:val="18"/>
    </w:rPr>
  </w:style>
  <w:style w:type="paragraph" w:customStyle="1" w:styleId="Sachbearbeiter">
    <w:name w:val="Sachbearbeiter"/>
    <w:basedOn w:val="Bezugszeichentext"/>
    <w:next w:val="Betreffzeile"/>
    <w:pPr>
      <w:framePr w:w="9667" w:wrap="notBeside"/>
    </w:pPr>
  </w:style>
  <w:style w:type="paragraph" w:styleId="Gruformel">
    <w:name w:val="Closing"/>
    <w:basedOn w:val="Standard"/>
  </w:style>
  <w:style w:type="paragraph" w:styleId="Unterschrift">
    <w:name w:val="Signature"/>
    <w:basedOn w:val="Standard"/>
  </w:style>
  <w:style w:type="character" w:styleId="Hyperlink">
    <w:name w:val="Hyperlink"/>
    <w:basedOn w:val="Absatz-Standardschriftart"/>
    <w:rsid w:val="0087702D"/>
    <w:rPr>
      <w:color w:val="0000FF"/>
      <w:u w:val="single"/>
    </w:rPr>
  </w:style>
  <w:style w:type="character" w:customStyle="1" w:styleId="FuzeileZchn">
    <w:name w:val="Fußzeile Zchn"/>
    <w:basedOn w:val="Absatz-Standardschriftart"/>
    <w:link w:val="Fuzeile"/>
    <w:uiPriority w:val="99"/>
    <w:rsid w:val="00101A06"/>
    <w:rPr>
      <w:rFonts w:ascii="Arial" w:hAnsi="Arial"/>
    </w:rPr>
  </w:style>
  <w:style w:type="character" w:customStyle="1" w:styleId="TextkrperZchn">
    <w:name w:val="Textkörper Zchn"/>
    <w:basedOn w:val="Absatz-Standardschriftart"/>
    <w:link w:val="Textkrper"/>
    <w:rsid w:val="00760A43"/>
    <w:rPr>
      <w:rFonts w:ascii="Arial" w:hAnsi="Arial"/>
      <w:sz w:val="22"/>
    </w:rPr>
  </w:style>
  <w:style w:type="character" w:customStyle="1" w:styleId="berschrift1Zchn">
    <w:name w:val="Überschrift 1 Zchn"/>
    <w:basedOn w:val="Absatz-Standardschriftart"/>
    <w:link w:val="berschrift1"/>
    <w:rsid w:val="003321A7"/>
    <w:rPr>
      <w:rFonts w:ascii="Arial" w:hAnsi="Arial"/>
      <w:sz w:val="32"/>
    </w:rPr>
  </w:style>
  <w:style w:type="character" w:customStyle="1" w:styleId="berschrift2Zchn">
    <w:name w:val="Überschrift 2 Zchn"/>
    <w:basedOn w:val="Absatz-Standardschriftart"/>
    <w:link w:val="berschrift2"/>
    <w:rsid w:val="003321A7"/>
    <w:rPr>
      <w:rFonts w:ascii="Arial Narrow" w:hAnsi="Arial Narrow"/>
      <w:b/>
      <w:sz w:val="38"/>
    </w:rPr>
  </w:style>
  <w:style w:type="character" w:styleId="NichtaufgelsteErwhnung">
    <w:name w:val="Unresolved Mention"/>
    <w:basedOn w:val="Absatz-Standardschriftart"/>
    <w:uiPriority w:val="99"/>
    <w:semiHidden/>
    <w:unhideWhenUsed/>
    <w:rsid w:val="003A1B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7F178-31F9-4328-9145-C30C1B8A8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3087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CharactersWithSpaces>
  <SharedDoc>false</SharedDoc>
  <HLinks>
    <vt:vector size="6" baseType="variant">
      <vt:variant>
        <vt:i4>2162739</vt:i4>
      </vt:variant>
      <vt:variant>
        <vt:i4>28</vt:i4>
      </vt:variant>
      <vt:variant>
        <vt:i4>0</vt:i4>
      </vt:variant>
      <vt:variant>
        <vt:i4>5</vt:i4>
      </vt:variant>
      <vt:variant>
        <vt:lpwstr>http://www.remo-hse.de/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2022-06-23T10:26:00Z</dcterms:created>
  <dcterms:modified xsi:type="dcterms:W3CDTF">2022-07-04T17:36:00Z</dcterms:modified>
</cp:coreProperties>
</file>